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AD108D" w:rsidP="00931473">
      <w:r>
        <w:t>18</w:t>
      </w:r>
      <w:r w:rsidR="00931473">
        <w:t>.06.2021</w:t>
      </w:r>
      <w:r w:rsidR="00931473" w:rsidRPr="005B30BB">
        <w:t xml:space="preserve">                                            </w:t>
      </w:r>
      <w:r w:rsidR="00931473">
        <w:t xml:space="preserve">     </w:t>
      </w:r>
      <w:r w:rsidR="00931473" w:rsidRPr="005B30BB">
        <w:t xml:space="preserve"> </w:t>
      </w:r>
      <w:proofErr w:type="spellStart"/>
      <w:r w:rsidR="00931473">
        <w:t>с</w:t>
      </w:r>
      <w:proofErr w:type="gramStart"/>
      <w:r w:rsidR="00931473">
        <w:t>.</w:t>
      </w:r>
      <w:r w:rsidR="00931473" w:rsidRPr="005B30BB">
        <w:t>Ч</w:t>
      </w:r>
      <w:proofErr w:type="gramEnd"/>
      <w:r w:rsidR="00931473" w:rsidRPr="005B30BB">
        <w:t>аинск</w:t>
      </w:r>
      <w:proofErr w:type="spellEnd"/>
      <w:r w:rsidR="00931473" w:rsidRPr="005B30BB">
        <w:t xml:space="preserve">                              </w:t>
      </w:r>
      <w:r>
        <w:t xml:space="preserve">                             № 14</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9"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10" w:anchor="A780N9" w:history="1">
        <w:r w:rsidRPr="009F2709">
          <w:rPr>
            <w:rStyle w:val="af5"/>
            <w:color w:val="auto"/>
            <w:u w:val="none"/>
          </w:rPr>
          <w:t xml:space="preserve">статьей </w:t>
        </w:r>
        <w:r w:rsidR="00F20D24">
          <w:rPr>
            <w:rStyle w:val="af5"/>
            <w:color w:val="auto"/>
            <w:u w:val="none"/>
          </w:rPr>
          <w:t>20</w:t>
        </w:r>
        <w:r w:rsidRPr="009F2709">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1"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«Чаинское 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«Чаинское сельское поселение»</w:t>
      </w:r>
      <w:r w:rsidRPr="009F2709">
        <w:t xml:space="preserve"> согласно </w:t>
      </w:r>
      <w:hyperlink r:id="rId12"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D108D" w:rsidP="00931473">
      <w:pPr>
        <w:pStyle w:val="2"/>
        <w:jc w:val="right"/>
        <w:textAlignment w:val="baseline"/>
        <w:rPr>
          <w:b w:val="0"/>
          <w:sz w:val="20"/>
        </w:rPr>
      </w:pPr>
      <w:r>
        <w:rPr>
          <w:b w:val="0"/>
          <w:sz w:val="20"/>
        </w:rPr>
        <w:t xml:space="preserve"> от 18.06.2021 № 14</w:t>
      </w:r>
      <w:bookmarkStart w:id="0" w:name="_GoBack"/>
      <w:bookmarkEnd w:id="0"/>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«Чаинское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w:t>
      </w:r>
      <w:r w:rsidR="002652A7">
        <w:t>жилищном</w:t>
      </w:r>
      <w:r w:rsidRPr="001F5246">
        <w:t xml:space="preserve"> контроле на территории муниципального образования </w:t>
      </w:r>
      <w:r w:rsidRPr="001F5246">
        <w:rPr>
          <w:bCs/>
        </w:rPr>
        <w:t>«Чаинское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w:t>
      </w:r>
      <w:r w:rsidR="00E84F7F">
        <w:t>жилищного</w:t>
      </w:r>
      <w:r w:rsidRPr="001F5246">
        <w:t xml:space="preserve"> контроля на территории муниципального образования </w:t>
      </w:r>
      <w:r w:rsidRPr="001F5246">
        <w:rPr>
          <w:bCs/>
        </w:rPr>
        <w:t>«Чаинское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Pr="001F5246">
        <w:t xml:space="preserve"> </w:t>
      </w:r>
      <w:r w:rsidR="00ED7F66">
        <w:rPr>
          <w:bCs/>
        </w:rPr>
        <w:t>жилищного</w:t>
      </w:r>
      <w:r w:rsidR="00E84F7F" w:rsidRPr="005C4986">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Pr="009E0774">
        <w:t>Чаинское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proofErr w:type="gramStart"/>
      <w:r w:rsidR="007836DE">
        <w:t>жилищного</w:t>
      </w:r>
      <w:proofErr w:type="gramEnd"/>
      <w:r w:rsidR="007836DE" w:rsidRPr="001F5246">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4"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5"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6"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7"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8" w:history="1">
        <w:r w:rsidRPr="008C3F18">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C3F18">
          <w:t>контроля ежегодных планов проведения плановых проверок юридических лиц</w:t>
        </w:r>
        <w:proofErr w:type="gramEnd"/>
        <w:r w:rsidRPr="008C3F18">
          <w:t xml:space="preserve">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9" w:history="1">
        <w:proofErr w:type="gramStart"/>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C3F18" w:rsidRPr="008C3F18" w:rsidRDefault="008C3F18" w:rsidP="008C3F18">
      <w:pPr>
        <w:pStyle w:val="formattext"/>
        <w:spacing w:before="0" w:beforeAutospacing="0" w:after="0" w:afterAutospacing="0"/>
        <w:ind w:firstLine="480"/>
        <w:jc w:val="both"/>
        <w:textAlignment w:val="baseline"/>
      </w:pPr>
      <w:r>
        <w:t>1.8.57.</w:t>
      </w:r>
      <w:r w:rsidRPr="008C3F18">
        <w:t xml:space="preserve"> </w:t>
      </w:r>
      <w:hyperlink r:id="rId20"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1"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lastRenderedPageBreak/>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 </w:t>
      </w:r>
      <w:proofErr w:type="gramStart"/>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ащите прав предпринимателей или</w:t>
      </w:r>
      <w:r w:rsidRPr="001F5246">
        <w:t xml:space="preserve"> </w:t>
      </w:r>
      <w:r w:rsidR="00DD6E4C">
        <w:t xml:space="preserve">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1F5246">
        <w:lastRenderedPageBreak/>
        <w:t xml:space="preserve">(надзорных)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w:t>
      </w:r>
      <w:r w:rsidR="008A677E">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2"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3" w:anchor="AAK0NS" w:history="1">
        <w:r w:rsidRPr="00931473">
          <w:rPr>
            <w:rStyle w:val="af5"/>
            <w:color w:val="auto"/>
            <w:u w:val="none"/>
          </w:rPr>
          <w:t>пунктами 1</w:t>
        </w:r>
      </w:hyperlink>
      <w:r w:rsidRPr="00931473">
        <w:t> и </w:t>
      </w:r>
      <w:hyperlink r:id="rId24" w:anchor="AAM0NT" w:history="1">
        <w:r w:rsidRPr="00931473">
          <w:rPr>
            <w:rStyle w:val="af5"/>
            <w:color w:val="auto"/>
            <w:u w:val="none"/>
          </w:rPr>
          <w:t xml:space="preserve">2 части 2 статьи 90 </w:t>
        </w:r>
        <w:hyperlink r:id="rId25"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6" w:anchor="AA40NM" w:history="1">
        <w:r w:rsidRPr="00931473">
          <w:rPr>
            <w:rStyle w:val="af5"/>
            <w:color w:val="auto"/>
            <w:u w:val="none"/>
          </w:rPr>
          <w:t xml:space="preserve">частью 1 статьи 95 </w:t>
        </w:r>
        <w:hyperlink r:id="rId27"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8" w:anchor="A8E0NE" w:history="1">
        <w:r w:rsidRPr="00931473">
          <w:rPr>
            <w:rStyle w:val="af5"/>
            <w:color w:val="auto"/>
            <w:u w:val="none"/>
          </w:rPr>
          <w:t xml:space="preserve">частью 5 статьи 66 Федерального закона </w:t>
        </w:r>
        <w:hyperlink r:id="rId29"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anchor="A800NA" w:history="1">
        <w:r w:rsidRPr="004639A8">
          <w:rPr>
            <w:rStyle w:val="af5"/>
            <w:color w:val="auto"/>
            <w:u w:val="none"/>
          </w:rPr>
          <w:t>статьями 76</w:t>
        </w:r>
      </w:hyperlink>
      <w:r w:rsidRPr="004639A8">
        <w:t>-</w:t>
      </w:r>
      <w:hyperlink r:id="rId31" w:anchor="AA80NR" w:history="1">
        <w:r w:rsidRPr="004639A8">
          <w:rPr>
            <w:rStyle w:val="af5"/>
            <w:color w:val="auto"/>
            <w:u w:val="none"/>
          </w:rPr>
          <w:t>80</w:t>
        </w:r>
      </w:hyperlink>
      <w:r w:rsidRPr="004639A8">
        <w:t>, </w:t>
      </w:r>
      <w:hyperlink r:id="rId32" w:anchor="AA00NN" w:history="1">
        <w:r w:rsidRPr="004639A8">
          <w:rPr>
            <w:rStyle w:val="af5"/>
            <w:color w:val="auto"/>
            <w:u w:val="none"/>
          </w:rPr>
          <w:t>82</w:t>
        </w:r>
      </w:hyperlink>
      <w:r w:rsidRPr="004639A8">
        <w:t> и </w:t>
      </w:r>
      <w:hyperlink r:id="rId33" w:anchor="AA80NP" w:history="1">
        <w:r w:rsidRPr="004639A8">
          <w:rPr>
            <w:rStyle w:val="af5"/>
            <w:color w:val="auto"/>
            <w:u w:val="none"/>
          </w:rPr>
          <w:t xml:space="preserve">84 Федерального закона </w:t>
        </w:r>
        <w:hyperlink r:id="rId34"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5" w:anchor="8PO0LU" w:history="1">
        <w:r w:rsidRPr="00AD0EDA">
          <w:rPr>
            <w:rStyle w:val="af5"/>
            <w:color w:val="auto"/>
            <w:u w:val="none"/>
          </w:rPr>
          <w:t xml:space="preserve">статьей 21 Федерального </w:t>
        </w:r>
        <w:proofErr w:type="spellStart"/>
        <w:r w:rsidRPr="00AD0EDA">
          <w:rPr>
            <w:rStyle w:val="af5"/>
            <w:color w:val="auto"/>
            <w:u w:val="none"/>
          </w:rPr>
          <w:t>закона</w:t>
        </w:r>
        <w:hyperlink r:id="rId36"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w:t>
      </w:r>
      <w:proofErr w:type="spellEnd"/>
      <w:r w:rsidRPr="00AD0EDA">
        <w:t xml:space="preserve">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7" w:anchor="8PO0LU" w:history="1">
        <w:r w:rsidRPr="005A7CD6">
          <w:rPr>
            <w:rStyle w:val="af5"/>
            <w:color w:val="auto"/>
            <w:u w:val="none"/>
          </w:rPr>
          <w:t xml:space="preserve">статьей 21 Федерального закона </w:t>
        </w:r>
        <w:hyperlink r:id="rId38"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9" w:anchor="AA00NN" w:history="1">
        <w:r w:rsidRPr="005A7CD6">
          <w:rPr>
            <w:rStyle w:val="af5"/>
            <w:color w:val="auto"/>
            <w:u w:val="none"/>
          </w:rPr>
          <w:t xml:space="preserve">статьей 82 Федерального закона </w:t>
        </w:r>
        <w:hyperlink r:id="rId40"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1"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2"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F515BF" w:rsidRPr="00AA5F98">
        <w:fldChar w:fldCharType="begin"/>
      </w:r>
      <w:r w:rsidRPr="00AA5F98">
        <w:instrText>HYPERLINK "https://docs.cntd.ru/document/565415215" \l "A9G0NI"</w:instrText>
      </w:r>
      <w:r w:rsidR="00F515BF" w:rsidRPr="00AA5F98">
        <w:fldChar w:fldCharType="separate"/>
      </w:r>
      <w:r w:rsidRPr="00AA5F98">
        <w:rPr>
          <w:rStyle w:val="af5"/>
          <w:color w:val="auto"/>
          <w:u w:val="none"/>
        </w:rPr>
        <w:t xml:space="preserve">главой 16 Федерального закона </w:t>
      </w:r>
      <w:hyperlink r:id="rId43"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F515BF"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4"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5" w:anchor="8Q00M2" w:history="1">
        <w:r w:rsidRPr="00277D70">
          <w:rPr>
            <w:rStyle w:val="af5"/>
            <w:color w:val="auto"/>
            <w:u w:val="none"/>
          </w:rPr>
          <w:t>частями 4</w:t>
        </w:r>
      </w:hyperlink>
      <w:r w:rsidRPr="00277D70">
        <w:t> и </w:t>
      </w:r>
      <w:r w:rsidR="00F515BF" w:rsidRPr="00277D70">
        <w:fldChar w:fldCharType="begin"/>
      </w:r>
      <w:r w:rsidRPr="00277D70">
        <w:instrText>HYPERLINK "https://docs.cntd.ru/document/565415215" \l "8Q20M3"</w:instrText>
      </w:r>
      <w:r w:rsidR="00F515BF" w:rsidRPr="00277D70">
        <w:fldChar w:fldCharType="separate"/>
      </w:r>
      <w:r w:rsidRPr="00277D70">
        <w:rPr>
          <w:rStyle w:val="af5"/>
          <w:color w:val="auto"/>
          <w:u w:val="none"/>
        </w:rPr>
        <w:t xml:space="preserve">5 статьи 21 Федерального закона </w:t>
      </w:r>
      <w:hyperlink r:id="rId46"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F515BF"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7" w:anchor="A7K0NF" w:history="1">
        <w:r w:rsidRPr="00395BBD">
          <w:t>главой 10 Федерального закона</w:t>
        </w:r>
        <w:hyperlink r:id="rId48"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9"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50"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51"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t>предостержения</w:t>
        </w:r>
        <w:proofErr w:type="spellEnd"/>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2"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 xml:space="preserve">лицо, временно </w:t>
      </w:r>
      <w:proofErr w:type="gramStart"/>
      <w:r w:rsidR="00066BAA">
        <w:t>исполняющий</w:t>
      </w:r>
      <w:proofErr w:type="gramEnd"/>
      <w:r w:rsidR="00066BAA">
        <w:t xml:space="preserve">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3"/>
      <w:headerReference w:type="default" r:id="rId54"/>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BF" w:rsidRDefault="00C777BF">
      <w:r>
        <w:separator/>
      </w:r>
    </w:p>
  </w:endnote>
  <w:endnote w:type="continuationSeparator" w:id="0">
    <w:p w:rsidR="00C777BF" w:rsidRDefault="00C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BF" w:rsidRDefault="00C777BF">
      <w:r>
        <w:separator/>
      </w:r>
    </w:p>
  </w:footnote>
  <w:footnote w:type="continuationSeparator" w:id="0">
    <w:p w:rsidR="00C777BF" w:rsidRDefault="00C7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2" w:rsidRDefault="00F515BF"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2" w:rsidRDefault="00F515BF" w:rsidP="00261F93">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separate"/>
    </w:r>
    <w:r w:rsidR="00AD108D">
      <w:rPr>
        <w:rStyle w:val="a9"/>
        <w:noProof/>
      </w:rPr>
      <w:t>2</w:t>
    </w:r>
    <w:r>
      <w:rPr>
        <w:rStyle w:val="a9"/>
      </w:rPr>
      <w:fldChar w:fldCharType="end"/>
    </w:r>
  </w:p>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26738"/>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156137"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garantf1://12086043.0/"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744100004" TargetMode="External"/><Relationship Id="rId19" Type="http://schemas.openxmlformats.org/officeDocument/2006/relationships/hyperlink" Target="garantf1://12048944.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901978846" TargetMode="Externa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cs.cntd.ru/document/42039173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28C-99E4-4A93-8A6F-9197A72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24</Pages>
  <Words>11540</Words>
  <Characters>65779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85</cp:revision>
  <cp:lastPrinted>2021-02-17T08:56:00Z</cp:lastPrinted>
  <dcterms:created xsi:type="dcterms:W3CDTF">2019-07-26T06:17:00Z</dcterms:created>
  <dcterms:modified xsi:type="dcterms:W3CDTF">2021-06-18T09:05:00Z</dcterms:modified>
</cp:coreProperties>
</file>